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BCA8" w14:textId="77777777" w:rsidR="0020690A" w:rsidRPr="00061544" w:rsidRDefault="004E534B" w:rsidP="004E534B">
      <w:pPr>
        <w:rPr>
          <w:b/>
        </w:rPr>
      </w:pPr>
      <w:r>
        <w:rPr>
          <w:b/>
        </w:rPr>
        <w:t>CHECKLISTA DO PRZEPROWADZANIA WEWNĘTRZNEGO AUDYTU CMSS:</w:t>
      </w:r>
    </w:p>
    <w:p w14:paraId="26516DFF" w14:textId="77777777" w:rsidR="004E534B" w:rsidRDefault="004E534B" w:rsidP="004E534B"/>
    <w:tbl>
      <w:tblPr>
        <w:tblW w:w="98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"/>
        <w:gridCol w:w="2835"/>
        <w:gridCol w:w="1276"/>
        <w:gridCol w:w="4961"/>
      </w:tblGrid>
      <w:tr w:rsidR="004E534B" w:rsidRPr="00E341B4" w14:paraId="58CEC531" w14:textId="77777777" w:rsidTr="00692256">
        <w:trPr>
          <w:trHeight w:hRule="exact" w:val="264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5A356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Kroki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87C99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52" w:lineRule="exact"/>
              <w:ind w:left="102"/>
              <w:rPr>
                <w:rFonts w:ascii="Verdana" w:hAnsi="Verdana"/>
                <w:b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Wymogi CMSS (Bawełna pochodząca z bardziej zrównoważonych źródeł)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4DC4A0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52" w:lineRule="exact"/>
              <w:ind w:left="103"/>
              <w:rPr>
                <w:rFonts w:ascii="Verdana" w:hAnsi="Verdana"/>
                <w:b/>
                <w:sz w:val="18"/>
                <w:szCs w:val="22"/>
              </w:rPr>
            </w:pPr>
            <w:proofErr w:type="spellStart"/>
            <w:r w:rsidRPr="00A201B9">
              <w:rPr>
                <w:rFonts w:ascii="Verdana" w:hAnsi="Verdana"/>
                <w:b/>
                <w:sz w:val="18"/>
                <w:szCs w:val="22"/>
              </w:rPr>
              <w:t>Odpow</w:t>
            </w:r>
            <w:proofErr w:type="spellEnd"/>
            <w:r w:rsidRPr="00A201B9">
              <w:rPr>
                <w:rFonts w:ascii="Verdana" w:hAnsi="Verdana"/>
                <w:b/>
                <w:sz w:val="18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D2A5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52" w:lineRule="exact"/>
              <w:ind w:left="99"/>
              <w:rPr>
                <w:rFonts w:ascii="Verdana" w:hAnsi="Verdana"/>
                <w:b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Czynności</w:t>
            </w:r>
          </w:p>
        </w:tc>
      </w:tr>
      <w:tr w:rsidR="004E534B" w:rsidRPr="00E341B4" w14:paraId="6F944A16" w14:textId="77777777" w:rsidTr="00692256">
        <w:tblPrEx>
          <w:tblCellMar>
            <w:left w:w="108" w:type="dxa"/>
            <w:right w:w="108" w:type="dxa"/>
          </w:tblCellMar>
        </w:tblPrEx>
        <w:trPr>
          <w:trHeight w:hRule="exact" w:val="166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C45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C4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102" w:right="1204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Zgodność z IOS - MAT- 0099</w:t>
            </w:r>
          </w:p>
          <w:p w14:paraId="4BF6F72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102" w:right="1204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5D7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ind w:hanging="1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50D58C13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B6B99A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8DD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Dostawcy IKEA są w pełni odpowiedzialni za wdrożenie i utrzymanie "Wymagań IKEA dotyczących produktów IOS-MAT-0099" we wszystkich odpowiednich jednostkach produkcyjnych wytwarzających produkty/ komponenty przeznaczone do sprzedaży w IKEA.</w:t>
            </w:r>
          </w:p>
        </w:tc>
      </w:tr>
      <w:tr w:rsidR="004E534B" w:rsidRPr="00E341B4" w14:paraId="094AE8FC" w14:textId="77777777" w:rsidTr="00692256">
        <w:tblPrEx>
          <w:tblCellMar>
            <w:left w:w="108" w:type="dxa"/>
            <w:right w:w="108" w:type="dxa"/>
          </w:tblCellMar>
        </w:tblPrEx>
        <w:trPr>
          <w:trHeight w:hRule="exact" w:val="254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32EB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DD7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Uruchomienie </w:t>
            </w:r>
          </w:p>
          <w:p w14:paraId="1A3E8AF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C321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3D58C42C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9724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 przypadku nowych jednostek produkcyjnych, które mają być wykorzystywane do produkcji wyrobów/elementów handlowych IKEA u aktywnych dostawców, należy przeprowadzić ocenę wstępną obejmującą wszystkie aspekty wymagań dotyczących bawełny. Ten sam proces powinien być przeprowadzony przez dostawcę, jeśli rozpoczyna on działalność jako nowy poddostawca.</w:t>
            </w:r>
          </w:p>
          <w:p w14:paraId="4134FAA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/>
                <w:sz w:val="18"/>
                <w:szCs w:val="22"/>
              </w:rPr>
            </w:pPr>
          </w:p>
          <w:p w14:paraId="288173F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/>
                <w:sz w:val="18"/>
                <w:szCs w:val="22"/>
              </w:rPr>
            </w:pPr>
          </w:p>
        </w:tc>
      </w:tr>
      <w:tr w:rsidR="004E534B" w:rsidRPr="00E341B4" w14:paraId="200FDD62" w14:textId="77777777" w:rsidTr="00692256">
        <w:tblPrEx>
          <w:tblCellMar>
            <w:left w:w="108" w:type="dxa"/>
            <w:right w:w="108" w:type="dxa"/>
          </w:tblCellMar>
        </w:tblPrEx>
        <w:trPr>
          <w:trHeight w:hRule="exact" w:val="8794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B0A4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33AF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Wymogi Konieczne CMSS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8B95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6D5B7FC9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A4225B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6AF079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3C3520D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72F6B8D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13DEE3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FE8A6B1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4B4FD819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122246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5DB5DC9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BA99DBE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51564ED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0CDCF50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296E329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1959774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2E01064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8E1783C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CCE8093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9274BA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438E7E71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4C958C0B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02A576B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A0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Wszyscy dostawcy i poddostawcy IKEA powinni zawsze stosować się do Wymogów Koniecznych CMSS.</w:t>
            </w:r>
          </w:p>
          <w:p w14:paraId="25533E5A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  </w:t>
            </w:r>
          </w:p>
          <w:p w14:paraId="058BBAD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Jeśli dostawca nie spełnia któregokolwiek z czterech poniższych Wymogów Koniecznych CMSS, wszystkie dostawy i produkcja wyrobów/ komponentów przeznaczonych do sprzedaży w IKEA muszą zostać natychmiast wstrzymane:</w:t>
            </w:r>
          </w:p>
          <w:p w14:paraId="5C8ABFA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1E6B6A4" w14:textId="77777777" w:rsidR="004E534B" w:rsidRPr="00A201B9" w:rsidRDefault="004E534B" w:rsidP="004E534B">
            <w:pPr>
              <w:pStyle w:val="TableParagraph"/>
              <w:numPr>
                <w:ilvl w:val="1"/>
                <w:numId w:val="4"/>
              </w:numPr>
              <w:kinsoku w:val="0"/>
              <w:overflowPunct w:val="0"/>
              <w:ind w:left="536" w:right="815" w:hanging="42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Czy dostawca / poddostawca posiada fizyczną identyfikowalność w zakładzie produkcyjnym?</w:t>
            </w:r>
          </w:p>
          <w:p w14:paraId="1AF9970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423E57F" w14:textId="77777777" w:rsidR="004E534B" w:rsidRPr="00A201B9" w:rsidRDefault="004E534B" w:rsidP="004E534B">
            <w:pPr>
              <w:pStyle w:val="TableParagraph"/>
              <w:numPr>
                <w:ilvl w:val="1"/>
                <w:numId w:val="4"/>
              </w:numPr>
              <w:kinsoku w:val="0"/>
              <w:overflowPunct w:val="0"/>
              <w:ind w:left="536" w:right="815" w:hanging="42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Czy dostawca/poddostawca posiada segregację w zakładzie produkcyjnym?</w:t>
            </w:r>
          </w:p>
          <w:p w14:paraId="20281FF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3E5E1C1F" w14:textId="77777777" w:rsidR="004E534B" w:rsidRPr="00A201B9" w:rsidRDefault="004E534B" w:rsidP="004E534B">
            <w:pPr>
              <w:pStyle w:val="TableParagraph"/>
              <w:numPr>
                <w:ilvl w:val="1"/>
                <w:numId w:val="4"/>
              </w:numPr>
              <w:kinsoku w:val="0"/>
              <w:overflowPunct w:val="0"/>
              <w:ind w:left="536" w:right="815" w:hanging="42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Czy dostawca/poddostawca stosuje fizyczny CMSS przy wytwarzaniu produktów/ komponentów IKEA?</w:t>
            </w:r>
          </w:p>
          <w:p w14:paraId="3B69944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C691D8F" w14:textId="77777777" w:rsidR="004E534B" w:rsidRPr="00A201B9" w:rsidRDefault="004E534B" w:rsidP="004E534B">
            <w:pPr>
              <w:pStyle w:val="TableParagraph"/>
              <w:numPr>
                <w:ilvl w:val="1"/>
                <w:numId w:val="4"/>
              </w:numPr>
              <w:kinsoku w:val="0"/>
              <w:overflowPunct w:val="0"/>
              <w:ind w:left="536" w:right="815" w:hanging="42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Czy dokumenty dostarczone przez dostawcę lub poddostawcę są właściwe, poprawne i nie zostały podrobione, sfałszowane lub zmanipulowane?</w:t>
            </w:r>
          </w:p>
          <w:p w14:paraId="479FEDA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D6C554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 przypadku naruszeń, dostawca (poddostawca) powinien w ciągu 5 dni roboczych przedstawić plan działań naprawczych do Specjalisty ds. rozwoju biznesu PLA, Kierownika ds. rozwoju biznesu i Specjalisty ds. bawełny. Plan ten jest oceniany, a działania naprawcze są uzgadniane z dostawcą, aby zostały wdrożone jak najszybciej.</w:t>
            </w:r>
          </w:p>
        </w:tc>
      </w:tr>
      <w:tr w:rsidR="004E534B" w:rsidRPr="00E341B4" w14:paraId="0AB1F532" w14:textId="77777777" w:rsidTr="00692256">
        <w:trPr>
          <w:trHeight w:hRule="exact" w:val="5436"/>
        </w:trPr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D9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EEA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Odpowiedzialność CMSS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36F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877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 IKEA opracowuje i wdraża lokalne dokumenty i procedury związane z wymaganiami IOS-MAT-0099, takie jak:</w:t>
            </w:r>
          </w:p>
          <w:p w14:paraId="2D0DB35F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Odpowiedzialność przypisana za wdrożenie IOS-MAT-0099, identyfikowalność i procedury segregacji we wszystkich odpowiednich jednostkach produkcyjnych.</w:t>
            </w:r>
          </w:p>
          <w:p w14:paraId="01A71BA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2DBBA5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4288870E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Należy wyznaczyć osoby odpowiedzialne, które dobrze rozumieją wymagania IOS-MAT-0099 IKEA oraz wdrożyć rutynę i proces.</w:t>
            </w:r>
          </w:p>
        </w:tc>
      </w:tr>
      <w:tr w:rsidR="004E534B" w:rsidRPr="00E341B4" w14:paraId="1C15522D" w14:textId="77777777" w:rsidTr="00692256">
        <w:trPr>
          <w:trHeight w:hRule="exact" w:val="4121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46D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AC56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Komunikacja CMSS z poddostawcami w formie pisemnej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121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EF8D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Dostawca IKEA przekazuje wymagania IKEA IOS-MAT-0099 w formie pisemnej poddostawcom włókien bawełnianych/ przędzy/ tkanin przed rozpoczęciem współpracy z nimi. </w:t>
            </w:r>
          </w:p>
          <w:p w14:paraId="5C98C837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Poddostawca wyższego szczebla (bliżej dostawcy IKEA) powinien przekazać wymagania CMSS dotyczące identyfikowalności poddostawcy niższego szczebla (bliżej surowca).</w:t>
            </w:r>
          </w:p>
          <w:p w14:paraId="6C45D79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</w:p>
          <w:p w14:paraId="4E6BE3F7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Potwierdzenie lub akceptacja komunikacji CMSS przez poddostawców może mieć formę deklaracji własnej lub uzgodnionego wzoru sprawozdania.</w:t>
            </w:r>
          </w:p>
        </w:tc>
      </w:tr>
      <w:tr w:rsidR="004E534B" w:rsidRPr="00E341B4" w14:paraId="272D35C4" w14:textId="77777777" w:rsidTr="00692256">
        <w:trPr>
          <w:trHeight w:hRule="exact" w:val="1858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3AD9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8101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Komunikowanie CMSS pracownikom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EC0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BF4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Wymagania CMSS są przekazywane wszystkim odpowiednim współpracownikom w zrozumiałym dla nich języku.</w:t>
            </w:r>
          </w:p>
          <w:p w14:paraId="75F0850D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15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Odpowiedni współpracownicy są informowani, gdzie można zapoznać się z IOS -MAT-0099 i mają nieograniczony swobodny dostęp do tych informacji.</w:t>
            </w:r>
          </w:p>
        </w:tc>
      </w:tr>
      <w:tr w:rsidR="004E534B" w:rsidRPr="00E341B4" w14:paraId="7FB3B8B0" w14:textId="77777777" w:rsidTr="00692256">
        <w:trPr>
          <w:trHeight w:hRule="exact" w:val="353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4655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616D5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Szkolenie CMSS u dostawcy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AD54A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96BDD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 IKEA opracował i wdrożył plan szkoleń dla odpowiednich obecnych i nowych współpracowników w zakresie obowiązków związanych z wdrożeniem IOS-MAT-0099.</w:t>
            </w:r>
          </w:p>
          <w:p w14:paraId="51FE2CD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Pracownicy muszą być odpowiednio poinformowani, że nie jest wymagane zatrzymywanie maszyn i czyszczenie linii produkcyjnych (chyba, że jest to określone w innych wymaganiach IKEA), gdy rozpoczyna się produkcja z CMSS. Powinny być dostępne zapisy ze szkoleń.</w:t>
            </w:r>
          </w:p>
          <w:p w14:paraId="1F0AE30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</w:tr>
      <w:tr w:rsidR="004E534B" w:rsidRPr="00E341B4" w14:paraId="7CB1F9A6" w14:textId="77777777" w:rsidTr="00692256">
        <w:tblPrEx>
          <w:tblCellMar>
            <w:left w:w="108" w:type="dxa"/>
            <w:right w:w="108" w:type="dxa"/>
          </w:tblCellMar>
        </w:tblPrEx>
        <w:trPr>
          <w:trHeight w:hRule="exact" w:val="117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2688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D25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Raportowanie CMSS u dostawcy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00D5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186DD4A8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EC7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Dostawca musi mieć zdefiniowane role i odpowiedzialność w organizacji za raportowanie CMSS.</w:t>
            </w:r>
          </w:p>
          <w:p w14:paraId="0812D33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Dostawca składa raz na kwartał raport "ilości zużytej bawełny" z "bardziej zrównoważonych źródeł" (raport CMSS) w uzgodnionym formacie do odpowiednich zespołów biznesowych. Raport okresowy ma być sporządzany przez osobę odpowiedzialną u dostawcy.</w:t>
            </w:r>
          </w:p>
          <w:p w14:paraId="553CC95A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</w:p>
          <w:p w14:paraId="180577A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W przypadku CMSS tygodnie sprawozdawcze dla dostawców są następujące</w:t>
            </w:r>
          </w:p>
          <w:p w14:paraId="24CB57F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Pierwszy etap - w pierwszym tygodniu stycznia</w:t>
            </w:r>
          </w:p>
          <w:p w14:paraId="27F9AD7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Drugi etap - w pierwszym tygodniu maja</w:t>
            </w:r>
          </w:p>
          <w:p w14:paraId="307F895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Trzeci etap - w pierwszym tygodniu września.</w:t>
            </w:r>
          </w:p>
          <w:p w14:paraId="27C3A3E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</w:p>
          <w:p w14:paraId="177450C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Raportowanie odbywa się na poziomie dostawcy jako suma dla całego wolumenu IKEA. W raporcie należy podać ilość bawełny (w kg) otrzymanej i wykorzystanej przez IKEA w podziale na:</w:t>
            </w:r>
          </w:p>
          <w:p w14:paraId="644AC28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</w:p>
          <w:p w14:paraId="231644CF" w14:textId="77777777" w:rsidR="004E534B" w:rsidRPr="00A201B9" w:rsidRDefault="004E534B" w:rsidP="004E534B">
            <w:pPr>
              <w:pStyle w:val="TableParagraph"/>
              <w:numPr>
                <w:ilvl w:val="1"/>
                <w:numId w:val="3"/>
              </w:numPr>
              <w:kinsoku w:val="0"/>
              <w:overflowPunct w:val="0"/>
              <w:ind w:left="536" w:right="886" w:hanging="42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Bawełna z bardziej zrównoważonych źródeł (CMSS), w tym oddzielne dane dla każdego systemu certyfikacji</w:t>
            </w:r>
          </w:p>
          <w:p w14:paraId="285A8BC6" w14:textId="77777777" w:rsidR="004E534B" w:rsidRPr="00A201B9" w:rsidRDefault="004E534B" w:rsidP="004E534B">
            <w:pPr>
              <w:pStyle w:val="TableParagraph"/>
              <w:numPr>
                <w:ilvl w:val="1"/>
                <w:numId w:val="3"/>
              </w:numPr>
              <w:kinsoku w:val="0"/>
              <w:overflowPunct w:val="0"/>
              <w:ind w:left="536" w:right="886" w:hanging="42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bawełna poddana recyklingowi</w:t>
            </w:r>
          </w:p>
          <w:p w14:paraId="34B0E4DA" w14:textId="77777777" w:rsidR="004E534B" w:rsidRPr="00A201B9" w:rsidRDefault="004E534B" w:rsidP="004E534B">
            <w:pPr>
              <w:pStyle w:val="TableParagraph"/>
              <w:numPr>
                <w:ilvl w:val="1"/>
                <w:numId w:val="3"/>
              </w:numPr>
              <w:kinsoku w:val="0"/>
              <w:overflowPunct w:val="0"/>
              <w:ind w:left="536" w:right="886" w:hanging="42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bawełna wyłączona z produkcji zgodnie z definicją w pozycji 1 w wymogu dotyczącym produktu</w:t>
            </w:r>
          </w:p>
          <w:p w14:paraId="01484256" w14:textId="77777777" w:rsidR="004E534B" w:rsidRPr="00A201B9" w:rsidRDefault="004E534B" w:rsidP="004E534B">
            <w:pPr>
              <w:pStyle w:val="TableParagraph"/>
              <w:numPr>
                <w:ilvl w:val="1"/>
                <w:numId w:val="3"/>
              </w:numPr>
              <w:kinsoku w:val="0"/>
              <w:overflowPunct w:val="0"/>
              <w:ind w:left="536" w:right="886" w:hanging="42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kraj zbioru bawełny pierwotnej, aż do poziomu prowincji lub równoważnego (Dostawca powinien posiadać i przedstawić powyższe informacje).</w:t>
            </w:r>
          </w:p>
          <w:p w14:paraId="4C25872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360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</w:p>
          <w:p w14:paraId="56BDC51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Dostawca musi przechowywać informacje dotyczące identyfikowalności wykorzystania CMSS w wyrobach przeznaczonych do sprzedaży w IKEA przez 5 lat od daty stempla.</w:t>
            </w:r>
          </w:p>
          <w:p w14:paraId="493E1ECD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</w:p>
          <w:p w14:paraId="6F30817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Dostawca musi w dowolnym czasie, w ciągu 10 </w:t>
            </w:r>
          </w:p>
          <w:p w14:paraId="32E316F5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dni roboczych od otrzymania zapytania od IKEA, </w:t>
            </w:r>
          </w:p>
          <w:p w14:paraId="4CF48A5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być w stanie dostarczyć powyższe informacje </w:t>
            </w:r>
          </w:p>
          <w:p w14:paraId="5C6C4DE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i dokumenty dotyczące etapów produkcji od odziarniania do produkcji wyrobów/</w:t>
            </w:r>
            <w:r w:rsidRPr="00A201B9">
              <w:rPr>
                <w:rFonts w:ascii="Verdana" w:hAnsi="Verdana"/>
                <w:sz w:val="16"/>
                <w:szCs w:val="20"/>
              </w:rPr>
              <w:t xml:space="preserve"> </w:t>
            </w:r>
            <w:r w:rsidRPr="00A201B9">
              <w:rPr>
                <w:rFonts w:ascii="Verdana" w:hAnsi="Verdana"/>
                <w:sz w:val="17"/>
                <w:szCs w:val="17"/>
              </w:rPr>
              <w:t>komponentów przeznaczonych do sprzedaży w IKEA.</w:t>
            </w:r>
            <w:r w:rsidRPr="00A201B9">
              <w:rPr>
                <w:rFonts w:ascii="Verdana" w:hAnsi="Verdana"/>
                <w:sz w:val="18"/>
                <w:szCs w:val="22"/>
              </w:rPr>
              <w:t xml:space="preserve"> </w:t>
            </w:r>
          </w:p>
          <w:p w14:paraId="41F55B07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</w:tr>
      <w:tr w:rsidR="004E534B" w:rsidRPr="00E341B4" w14:paraId="4FC850FF" w14:textId="77777777" w:rsidTr="00692256">
        <w:trPr>
          <w:trHeight w:hRule="exact" w:val="10217"/>
        </w:trPr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AE7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24A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Identyfikowalność Proces przechwytywania danych (dane wejściowe i wyjściowe z procesu rejestracji).</w:t>
            </w:r>
          </w:p>
          <w:p w14:paraId="612251F1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CAE6FA0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Identyfikowalność wybranych próbek</w:t>
            </w:r>
          </w:p>
          <w:p w14:paraId="4AFD4E9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2BD3EF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64FF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15D6B1D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871494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D1580F6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1D01387C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2E09BB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DC30EA2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0B1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 (podwykonawca) musi być w stanie dostarczyć informacje i dokumenty dotyczące etapów produkcji w swoich zakładach oraz surowców/komponentów, których używa do produkcji produktów/komponentów IKEA. (Patrz rozdział 2 w IOS-MAT-0099).</w:t>
            </w:r>
          </w:p>
          <w:p w14:paraId="3557013E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5D76E7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Powinny być dostępne zapisy dotyczące identyfikowalności dla materiałów wejściowych i wyjściowych:</w:t>
            </w:r>
          </w:p>
          <w:p w14:paraId="14B63F0D" w14:textId="77777777" w:rsidR="004E534B" w:rsidRPr="00A201B9" w:rsidRDefault="004E534B" w:rsidP="004E534B">
            <w:pPr>
              <w:pStyle w:val="TableParagraph"/>
              <w:numPr>
                <w:ilvl w:val="1"/>
                <w:numId w:val="5"/>
              </w:numPr>
              <w:kinsoku w:val="0"/>
              <w:overflowPunct w:val="0"/>
              <w:ind w:left="536" w:right="886" w:hanging="284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Ilość </w:t>
            </w:r>
          </w:p>
          <w:p w14:paraId="2E9D8B73" w14:textId="77777777" w:rsidR="004E534B" w:rsidRPr="00A201B9" w:rsidRDefault="004E534B" w:rsidP="004E534B">
            <w:pPr>
              <w:pStyle w:val="TableParagraph"/>
              <w:numPr>
                <w:ilvl w:val="1"/>
                <w:numId w:val="5"/>
              </w:numPr>
              <w:kinsoku w:val="0"/>
              <w:overflowPunct w:val="0"/>
              <w:ind w:left="536" w:right="886" w:hanging="284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Identyfikatory (np. nr partii/nr partii).</w:t>
            </w:r>
          </w:p>
          <w:p w14:paraId="6CFB775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61D55A4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(Pod)dostawca prowadzi udokumentowany rejestr zapasów CMSS (bawełna, przędza, tkanina) oddzielnie i okresowo uzgadnia te zapasy, co obejmuje zapasy początkowe, odbiór wydania i ilości zapasów końcowych w określonym okresie.</w:t>
            </w:r>
          </w:p>
          <w:p w14:paraId="2E6B27C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FE0F34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 powinien posiadać dokumenty identyfikowalności dla wybranych próbek. Dokumenty te powinny być dostępne do wglądu dla audytorów.</w:t>
            </w:r>
          </w:p>
          <w:p w14:paraId="53E1AE4D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13E8B31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Wybór próbki:</w:t>
            </w:r>
          </w:p>
          <w:p w14:paraId="612A46A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DE54657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Wielkość próbek i wybór tych samych do audytu identyfikowalności będzie wyłączną decyzją audytora. Odnosi się to do wyboru próbki z koszyka produktów handlowych IKEA, które dostarcza dostawca i przesyłek tych produktów wysłanych w okresie sprawozdawczym. Podobnie, asesor/ audytor będzie miał również wyłączne prawo decydowania o wyborze dowolnej partii surowca w celu prześledzenia jej drogi aż do wyrobu handlowego IKEA.</w:t>
            </w:r>
          </w:p>
        </w:tc>
      </w:tr>
      <w:tr w:rsidR="004E534B" w:rsidRPr="00657F72" w14:paraId="1B2D6C86" w14:textId="77777777" w:rsidTr="00692256">
        <w:trPr>
          <w:trHeight w:hRule="exact" w:val="425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14D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2E0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Przegląd dokumentacji dotyczącej identyfikowalności dla 3 systemów zaakceptowanych przez IKEA (sekcja 1.4 IOS-MAT-0099).</w:t>
            </w:r>
          </w:p>
          <w:p w14:paraId="49E4019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Oczekiwane dowody podczas przeglądu dokumentacji.</w:t>
            </w:r>
          </w:p>
          <w:p w14:paraId="4B1E9E8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821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1B7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 xml:space="preserve">Lepsza sprawozdawczość dotycząca bawełny. </w:t>
            </w:r>
            <w:r w:rsidRPr="00A201B9">
              <w:rPr>
                <w:rFonts w:ascii="Verdana" w:hAnsi="Verdana"/>
                <w:sz w:val="18"/>
                <w:szCs w:val="22"/>
              </w:rPr>
              <w:t>(patrz Załącznik-3 scenariusze)</w:t>
            </w:r>
          </w:p>
          <w:p w14:paraId="6F22FC4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 xml:space="preserve">Scenariusz 1: </w:t>
            </w:r>
            <w:r w:rsidRPr="00A201B9">
              <w:rPr>
                <w:rFonts w:ascii="Verdana" w:hAnsi="Verdana"/>
                <w:sz w:val="18"/>
                <w:szCs w:val="22"/>
              </w:rPr>
              <w:t xml:space="preserve">Od odziarniarki do wyrobu końcowego, cały łańcuch jest członkiem/użytkownikiem BCI. </w:t>
            </w:r>
          </w:p>
          <w:p w14:paraId="2C35AA4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 Wszyscy członkowie łańcucha dostaw, którzy są częścią łańcucha dostaw IKEA powinni mieć dostęp do aplikacji BCI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Tracer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>, a formularz deklaracji produkcji (ODF) jest przygotowywany przez sprzedawcę i przekazywany do kupującego wraz ze szczegółami dostawy.</w:t>
            </w:r>
          </w:p>
          <w:p w14:paraId="21D2485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Dla wszystkich dostawców, aż do poziomu przędzalników, obowiązkowe jest, aby przy sporządzaniu ODF sprzedawca zobowiązał się, że fizycznie lepsza bawełna lub produkty wykonane z fizycznie lepszej bawełny zostały zużyte  </w:t>
            </w:r>
          </w:p>
        </w:tc>
      </w:tr>
      <w:tr w:rsidR="004E534B" w:rsidRPr="00964F19" w14:paraId="334DDBAC" w14:textId="77777777" w:rsidTr="00692256">
        <w:trPr>
          <w:trHeight w:hRule="exact" w:val="1234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1863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149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06C2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272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podczas produkcji wysłanej ilości Produktu.</w:t>
            </w:r>
          </w:p>
          <w:p w14:paraId="399FF0F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Oświadczenie to można zamieścić w części OPB zawierającej informacje o transakcji.</w:t>
            </w:r>
          </w:p>
          <w:p w14:paraId="47ECBEC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Niniejszy formularz jest wykorzystywany jako dowód przydziału Jednostki Bawełny Lepszej Jakości (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Better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 xml:space="preserve">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Cotton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 xml:space="preserve">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Claim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 xml:space="preserve"> Unit - BCCU) do zamówienia związanego z Lepszą Bawełną. Jedna jednostka BCCU reprezentuje jeden kilogram fizycznej Bawełny pochodzącej z "odziarni BCI".</w:t>
            </w:r>
          </w:p>
          <w:p w14:paraId="605F99D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Scenariusz 2:</w:t>
            </w:r>
            <w:r w:rsidRPr="00A201B9">
              <w:rPr>
                <w:sz w:val="18"/>
                <w:szCs w:val="22"/>
              </w:rPr>
              <w:t xml:space="preserve"> </w:t>
            </w:r>
            <w:r w:rsidRPr="00A201B9">
              <w:rPr>
                <w:rFonts w:ascii="Verdana" w:hAnsi="Verdana"/>
                <w:sz w:val="18"/>
                <w:szCs w:val="22"/>
              </w:rPr>
              <w:t>Sprzedający jest członkiem BCI, ale kupujący nie jest członkiem BCI lub ani sprzedający, ani kupujący nie są członkami BCI.</w:t>
            </w:r>
          </w:p>
          <w:p w14:paraId="4E9E3DED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    Podczas przygotowywania ODF. Sprzedawca powinien wybrać nazwę bezpośredniego nabywcy z rozwijanego </w:t>
            </w:r>
            <w:proofErr w:type="gramStart"/>
            <w:r w:rsidRPr="00A201B9">
              <w:rPr>
                <w:rFonts w:ascii="Verdana" w:hAnsi="Verdana"/>
                <w:sz w:val="18"/>
                <w:szCs w:val="22"/>
              </w:rPr>
              <w:t>menu,</w:t>
            </w:r>
            <w:proofErr w:type="gramEnd"/>
            <w:r w:rsidRPr="00A201B9">
              <w:rPr>
                <w:rFonts w:ascii="Verdana" w:hAnsi="Verdana"/>
                <w:sz w:val="18"/>
                <w:szCs w:val="22"/>
              </w:rPr>
              <w:t xml:space="preserve"> (nie powinien ręcznie wpisywać nazwy nabywcy). W przypadku, gdy nazwa bezpośredniego nabywcy nie znajduje się na liście, ponieważ nie jest on członkiem BCI i nie ma dostępu do konta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trakera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 xml:space="preserve">. Sprzedawca powinien wybrać nazwę partnera z łańcucha dostaw jako kupującego, który jest następny w kolejce i jest już członkiem BCI lub jest użytkownikiem aplikacji BCI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tracer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>. Nazwa nabywcy w tym przypadku powinna być podana sprzedawcy z wyprzedzeniem, najlepiej w momencie składania zamówienia.</w:t>
            </w:r>
          </w:p>
          <w:p w14:paraId="27BA7EFF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•</w:t>
            </w:r>
            <w:r w:rsidRPr="00A201B9">
              <w:rPr>
                <w:rFonts w:ascii="Verdana" w:hAnsi="Verdana"/>
                <w:b/>
                <w:sz w:val="18"/>
                <w:szCs w:val="22"/>
              </w:rPr>
              <w:tab/>
            </w:r>
            <w:r w:rsidRPr="00A201B9">
              <w:rPr>
                <w:rFonts w:ascii="Verdana" w:hAnsi="Verdana"/>
                <w:sz w:val="18"/>
                <w:szCs w:val="22"/>
              </w:rPr>
              <w:t xml:space="preserve">W przypadku kupującego, powinien on poinformować dostawcę o nazwie/numerze członkowskim BCI uczestnika łańcucha dostaw, który jest następny w kolejności (który ma dostęp do aplikacji </w:t>
            </w:r>
            <w:proofErr w:type="spellStart"/>
            <w:r w:rsidRPr="00A201B9">
              <w:rPr>
                <w:rFonts w:ascii="Verdana" w:hAnsi="Verdana"/>
                <w:sz w:val="18"/>
                <w:szCs w:val="22"/>
              </w:rPr>
              <w:t>tracer</w:t>
            </w:r>
            <w:proofErr w:type="spellEnd"/>
            <w:r w:rsidRPr="00A201B9">
              <w:rPr>
                <w:rFonts w:ascii="Verdana" w:hAnsi="Verdana"/>
                <w:sz w:val="18"/>
                <w:szCs w:val="22"/>
              </w:rPr>
              <w:t>) podczas składania zamówienia i upewnić się, że otrzymany ODF zawiera nazwę uczestnika łańcucha dostaw przekazaną wcześniej sprzedawcy.</w:t>
            </w:r>
          </w:p>
          <w:p w14:paraId="38A6C49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•</w:t>
            </w:r>
            <w:r w:rsidRPr="00A201B9">
              <w:rPr>
                <w:rFonts w:ascii="Verdana" w:hAnsi="Verdana"/>
                <w:sz w:val="18"/>
                <w:szCs w:val="22"/>
              </w:rPr>
              <w:tab/>
              <w:t>W przypadku sprzedawcy; powinien on przekazać kupującemu fizyczną kopię dokumentu ODF otrzymanego od swojego dostawcy. Dodatkowo powinien również przygotować oświadczenie własne, podając numer referencyjny OPB i zobowiązując się, że fizycznie lepszy produkt bawełniany jest zużywany w produkcji wraz ze szczegółami dotyczącymi zużytych BCCU</w:t>
            </w:r>
          </w:p>
          <w:p w14:paraId="70CFD6E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707428C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b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 xml:space="preserve"> </w:t>
            </w:r>
          </w:p>
        </w:tc>
      </w:tr>
      <w:tr w:rsidR="004E534B" w14:paraId="4A584E77" w14:textId="77777777" w:rsidTr="00692256">
        <w:trPr>
          <w:trHeight w:hRule="exact" w:val="1234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12CE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58F6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BF8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F9B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Scenariusz 3:</w:t>
            </w:r>
            <w:r w:rsidRPr="00A201B9">
              <w:rPr>
                <w:sz w:val="18"/>
                <w:szCs w:val="22"/>
              </w:rPr>
              <w:t xml:space="preserve"> </w:t>
            </w:r>
          </w:p>
          <w:p w14:paraId="030B6AA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b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b/>
                <w:sz w:val="18"/>
                <w:szCs w:val="22"/>
              </w:rPr>
              <w:t>Sprawozdawczość dotycząca bawełny innej niż Lepszej Jakości.</w:t>
            </w:r>
          </w:p>
          <w:p w14:paraId="68075BD6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 (bawełna E3 i/lub TBC).</w:t>
            </w:r>
          </w:p>
          <w:p w14:paraId="7D5B126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- W przypadku sprzedawcy; powinien on przygotować dokument deklaracji własnej w momencie wysyłki, podając kompletne szczegóły dotyczące CMSS zużytego w produkcji, a także zobowiązując się, że fizycznie CMSS został zużyty w produkcji wraz ze wszystkimi innymi szczegółami niezbędnymi do poparcia roszczenia.</w:t>
            </w:r>
            <w:r w:rsidRPr="00A201B9">
              <w:rPr>
                <w:sz w:val="18"/>
                <w:szCs w:val="22"/>
              </w:rPr>
              <w:t xml:space="preserve"> </w:t>
            </w:r>
            <w:r w:rsidRPr="00A201B9">
              <w:rPr>
                <w:rFonts w:ascii="Verdana" w:hAnsi="Verdana"/>
                <w:sz w:val="18"/>
                <w:szCs w:val="22"/>
              </w:rPr>
              <w:t>Należy również dostarczyć wszelkie inne stosowne dokumenty otrzymane od dostawcy w momencie otrzymania przesyłki CMSS.</w:t>
            </w:r>
          </w:p>
          <w:p w14:paraId="29DE25AE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- W przypadku kupującego; należy upewnić się, że dokument Deklaracji Własnej został dostarczony przez dostawcę i spełnia wszystkie wymagania zgodnie z IOS-MAT-099.</w:t>
            </w:r>
          </w:p>
        </w:tc>
      </w:tr>
      <w:tr w:rsidR="004E534B" w:rsidRPr="00E341B4" w14:paraId="3EB6C04E" w14:textId="77777777" w:rsidTr="00692256">
        <w:trPr>
          <w:trHeight w:hRule="exact" w:val="22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7054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2F4D3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Audyty łańcucha dostaw bawełny (w tym audyty strony trzeciej)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70FAE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  <w:p w14:paraId="7DC1558E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IKEA</w:t>
            </w:r>
          </w:p>
          <w:p w14:paraId="7CFC367F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/>
                <w:sz w:val="18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3A78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50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 musi wyrazić zgodę na to, aby współpracownicy IKEA lub audytorzy wyznaczeni przez IKEA jako osoby trzecie przeprowadzali audyty dotyczące identyfikowalności deklarowanego wykorzystania CMSS w produktach/ komponentach sprzedawanych przez IKEA na terenie zakładu dostawcy i jego poddostawców. Prawo to musi zostać potwierdzone w formie pisemnej pomiędzy dostawcą a poddostawcami.</w:t>
            </w:r>
          </w:p>
          <w:p w14:paraId="56FF274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50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1592E062" w14:textId="77777777" w:rsidR="004E534B" w:rsidRPr="00A201B9" w:rsidRDefault="004E534B" w:rsidP="00692256">
            <w:pPr>
              <w:pStyle w:val="Default"/>
              <w:rPr>
                <w:sz w:val="18"/>
                <w:szCs w:val="22"/>
              </w:rPr>
            </w:pPr>
          </w:p>
        </w:tc>
      </w:tr>
      <w:tr w:rsidR="004E534B" w:rsidRPr="00E341B4" w14:paraId="6915DA12" w14:textId="77777777" w:rsidTr="00692256">
        <w:trPr>
          <w:trHeight w:hRule="exact" w:val="187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4CB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DA0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Wewnętrzna ocena CMSS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37E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D6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24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Wewnętrzna ocena CMSS będzie przeprowadzana co najmniej raz na 12 miesięcy, a zapisy będą przechowywane przez 24 miesiące.</w:t>
            </w:r>
          </w:p>
          <w:p w14:paraId="58A19E7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24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4B49CBA2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24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To wymaganie jest nowe, stąd oświadczenie będzie obowiązywać od 1 stycznia 2019 roku.</w:t>
            </w:r>
          </w:p>
        </w:tc>
      </w:tr>
      <w:tr w:rsidR="004E534B" w:rsidRPr="00E341B4" w14:paraId="7C3A6DE2" w14:textId="77777777" w:rsidTr="00692256">
        <w:trPr>
          <w:trHeight w:hRule="exact" w:val="1973"/>
        </w:trPr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BC4A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4D60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Fizyczna segregacja i oznakowanie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462DA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10C87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Wprowadzono ogólne oznakowanie lub inną metodę zapobiegającą pomieszaniu w obrębie jednostek produkcyjnych i pomiędzy nimi, magazynów surowców i komponentów/produktów gotowych z CMSS i innej bawełny.</w:t>
            </w:r>
          </w:p>
        </w:tc>
      </w:tr>
      <w:tr w:rsidR="004E534B" w:rsidRPr="00E341B4" w14:paraId="428747EB" w14:textId="77777777" w:rsidTr="00692256">
        <w:tblPrEx>
          <w:tblCellMar>
            <w:left w:w="108" w:type="dxa"/>
            <w:right w:w="108" w:type="dxa"/>
          </w:tblCellMar>
        </w:tblPrEx>
        <w:trPr>
          <w:trHeight w:hRule="exact" w:val="1347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64F2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7CD7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Wyniki audytu CMSS (wewnętrznego lub przeprowadzonego przez stronę trzecią)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7A6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Audytorzy wewnętrzni IKEA/ Audytorzy strony </w:t>
            </w:r>
          </w:p>
          <w:p w14:paraId="20209261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trzeciej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5A1F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Wyniki audytu zostaną przekazane za pomocą następujących dokumentów</w:t>
            </w:r>
          </w:p>
          <w:p w14:paraId="353A2AA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13834F3E" w14:textId="77777777" w:rsidR="004E534B" w:rsidRPr="00A201B9" w:rsidRDefault="004E534B" w:rsidP="004E534B">
            <w:pPr>
              <w:pStyle w:val="TableParagraph"/>
              <w:numPr>
                <w:ilvl w:val="0"/>
                <w:numId w:val="1"/>
              </w:numPr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Wstępny raport z audytu zawiera wstępne ustalenia z listy kontrolnej oraz obszary do poprawy w oparciu o przeprowadzony audyt.</w:t>
            </w:r>
          </w:p>
          <w:p w14:paraId="2F83B9B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45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B778FAB" w14:textId="77777777" w:rsidR="004E534B" w:rsidRPr="00A201B9" w:rsidRDefault="004E534B" w:rsidP="004E534B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 Raport ten jest przygotowywany ostatniego dnia audytu, jeśli żaden dokument nie oczekuje na przegląd przez audytora.</w:t>
            </w:r>
          </w:p>
          <w:p w14:paraId="64CF8130" w14:textId="77777777" w:rsidR="004E534B" w:rsidRPr="00A201B9" w:rsidRDefault="004E534B" w:rsidP="004E534B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ind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 xml:space="preserve">Jeżeli są dokumenty, o które audytor prosi, a nie są one dostępne w czasie audytu, to należy je dostarczyć w ciągu 10 dni roboczych. Dopiero po zapoznaniu się z dokumentami należy przygotować wstępny raport i udostępnić go (pod)dostawcy, IKEA i audytorowi. </w:t>
            </w:r>
          </w:p>
          <w:p w14:paraId="079C083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81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07F34660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Raport wstępny musi być uzgodniony i podpisany przez (pod)dostawców, przedstawicieli IKEA i audytora.</w:t>
            </w:r>
          </w:p>
          <w:p w14:paraId="1ADF8D0C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Raport wstępny musi być udostępniony podczas spotkania podsumowującego.</w:t>
            </w:r>
          </w:p>
          <w:p w14:paraId="0D32B35E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6D17E4DA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2. Raport końcowy powinien być przygotowany i udostępniony audytowanemu (pod)dostawcy po zakończeniu wszystkich niezbędnych procedur audytowych i uzgodnieniu z IKEA w ciągu 5 dni roboczych od wydania raportu wstępnego.</w:t>
            </w:r>
          </w:p>
          <w:p w14:paraId="48B378E1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83128FB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Ustalenia z raportu wstępnego nie mogą być zmienione w raporcie końcowym.</w:t>
            </w:r>
          </w:p>
          <w:p w14:paraId="00FDE57A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275926F4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Raport końcowy powinien zawierać informacje o procedurze audytu, odniesienia do materiałów pomocniczych (zdjęcia, wyjaśnienia, wywiady, informacje uzupełniające, itp.</w:t>
            </w:r>
          </w:p>
          <w:p w14:paraId="223829DF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  <w:p w14:paraId="5FAB1D13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</w:tr>
      <w:tr w:rsidR="004E534B" w:rsidRPr="00D24C66" w14:paraId="20BE8907" w14:textId="77777777" w:rsidTr="00692256">
        <w:trPr>
          <w:trHeight w:hRule="exact" w:val="4117"/>
        </w:trPr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ED4A4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lastRenderedPageBreak/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825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Plan działań naprawczych</w:t>
            </w:r>
          </w:p>
          <w:p w14:paraId="0FE58A52" w14:textId="77777777" w:rsidR="004E534B" w:rsidRPr="00A201B9" w:rsidRDefault="004E534B" w:rsidP="00692256">
            <w:pPr>
              <w:pStyle w:val="BodyText"/>
              <w:tabs>
                <w:tab w:val="left" w:pos="1201"/>
              </w:tabs>
              <w:kinsoku w:val="0"/>
              <w:overflowPunct w:val="0"/>
              <w:spacing w:line="237" w:lineRule="exact"/>
              <w:ind w:left="0"/>
              <w:jc w:val="both"/>
              <w:rPr>
                <w:spacing w:val="1"/>
                <w:sz w:val="18"/>
                <w:szCs w:val="22"/>
              </w:rPr>
            </w:pPr>
            <w:r w:rsidRPr="00A201B9">
              <w:rPr>
                <w:sz w:val="18"/>
                <w:szCs w:val="22"/>
              </w:rPr>
              <w:t xml:space="preserve">  Obszary doskonalenia </w:t>
            </w:r>
          </w:p>
          <w:p w14:paraId="73F8142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 w:cs="Verdana"/>
                <w:spacing w:val="-1"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D885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159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color w:val="000000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 przypadku odchyleń innych niż CMSS MUST (Sekcje 2.2-3.9 w Liście kontrolnej audytu identyfikowalności bawełny) stwierdzonych podczas audytu, (pod)dostawca przygotuje plan działań naprawczych (CAP) z jasno określonym harmonogramem wdrożenia i prześle go do wewnętrznego audytora IKEA, Specjalisty ds. Bawełny i Specjalisty ds. rozwoju biznesu PLA w ciągu maksymalnie 14 dni od otrzymania końcowego raportu z audytu.</w:t>
            </w:r>
          </w:p>
          <w:p w14:paraId="7F6659A8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color w:val="000000"/>
                <w:sz w:val="18"/>
                <w:szCs w:val="22"/>
              </w:rPr>
            </w:pPr>
            <w:r w:rsidRPr="00A201B9">
              <w:rPr>
                <w:rFonts w:ascii="Verdana" w:hAnsi="Verdana"/>
                <w:color w:val="000000"/>
                <w:sz w:val="18"/>
                <w:szCs w:val="22"/>
              </w:rPr>
              <w:t xml:space="preserve"> </w:t>
            </w:r>
          </w:p>
          <w:p w14:paraId="148A8289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886"/>
              <w:rPr>
                <w:rFonts w:ascii="Verdana" w:hAnsi="Verdana" w:cs="Verdana"/>
                <w:spacing w:val="-1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 przypadku audytu u poddostawcy, plan działań naprawczych powinien zostać przekazany przez dostawcę do odpowiedniego zespołu biznesowego IKEA.</w:t>
            </w:r>
          </w:p>
        </w:tc>
      </w:tr>
      <w:tr w:rsidR="004E534B" w:rsidRPr="00E341B4" w14:paraId="650FC3A1" w14:textId="77777777" w:rsidTr="00692256">
        <w:trPr>
          <w:trHeight w:hRule="exact" w:val="1006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A16B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517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102" w:right="718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Wdrożenie działań naprawczych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735C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before="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Dostawca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98D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 w:line="243" w:lineRule="exact"/>
              <w:ind w:left="99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Plan działań korygujących powinien być wdrożony jak najszybciej i nie dłużej niż 90 dni od daty audytu.</w:t>
            </w:r>
          </w:p>
        </w:tc>
      </w:tr>
      <w:tr w:rsidR="004E534B" w:rsidRPr="00E341B4" w14:paraId="6F0477F4" w14:textId="77777777" w:rsidTr="00692256">
        <w:trPr>
          <w:trHeight w:hRule="exact" w:val="368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D42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A746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Weryfikacja działań korygujących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1BF8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before="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IKEA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D687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O sposobie weryfikacji decyduje Specjalista ds. Bawełny/ audytor wewnętrzny IKEA.</w:t>
            </w:r>
          </w:p>
          <w:p w14:paraId="1BF1E64A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z w:val="17"/>
                <w:szCs w:val="17"/>
              </w:rPr>
            </w:pPr>
          </w:p>
          <w:p w14:paraId="2A1C786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Specjalista ds. Bawełny/Audytor wewnętrzny IKEA dokonuje analizy zaproponowanego planu działań naprawczych. </w:t>
            </w:r>
          </w:p>
          <w:p w14:paraId="2144DBBF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Jeśli sugerowany plan działań korygujących zostanie zatwierdzony, pisemna zgoda powinna zostać </w:t>
            </w:r>
          </w:p>
          <w:p w14:paraId="69AEE24F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odesłana do (pod)dostawcy w ciągu 5 dni roboczych od daty otrzymania CAP.</w:t>
            </w:r>
          </w:p>
          <w:p w14:paraId="752CEC2E" w14:textId="77777777" w:rsidR="004E534B" w:rsidRPr="00A201B9" w:rsidRDefault="004E534B" w:rsidP="00692256">
            <w:pPr>
              <w:pStyle w:val="BodyText"/>
              <w:tabs>
                <w:tab w:val="left" w:pos="1201"/>
              </w:tabs>
              <w:kinsoku w:val="0"/>
              <w:overflowPunct w:val="0"/>
              <w:spacing w:line="237" w:lineRule="exact"/>
              <w:ind w:left="0"/>
              <w:jc w:val="both"/>
              <w:rPr>
                <w:color w:val="000000"/>
                <w:sz w:val="17"/>
                <w:szCs w:val="17"/>
                <w:highlight w:val="yellow"/>
              </w:rPr>
            </w:pPr>
          </w:p>
          <w:p w14:paraId="576D87BC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 w:cs="Verdana"/>
                <w:spacing w:val="-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 xml:space="preserve">(Pod)dostawca zostaje zatwierdzony, gdy wszystkie </w:t>
            </w:r>
          </w:p>
          <w:p w14:paraId="1FFD2E36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spacing w:val="1"/>
                <w:sz w:val="17"/>
                <w:szCs w:val="17"/>
              </w:rPr>
            </w:pPr>
            <w:r w:rsidRPr="00A201B9">
              <w:rPr>
                <w:rFonts w:ascii="Verdana" w:hAnsi="Verdana"/>
                <w:sz w:val="17"/>
                <w:szCs w:val="17"/>
              </w:rPr>
              <w:t>odchylenia CMSS zostały skorygowane i potwierdzone przez Specjalistę ds. Bawełny/ Audytora Wewnętrznego IKEA jako w pełni zgodne z CMSS.</w:t>
            </w:r>
          </w:p>
          <w:p w14:paraId="4EE28B35" w14:textId="77777777" w:rsidR="004E534B" w:rsidRPr="00A201B9" w:rsidRDefault="004E534B" w:rsidP="00692256">
            <w:pPr>
              <w:pStyle w:val="BodyText"/>
              <w:tabs>
                <w:tab w:val="left" w:pos="1201"/>
              </w:tabs>
              <w:kinsoku w:val="0"/>
              <w:overflowPunct w:val="0"/>
              <w:spacing w:line="237" w:lineRule="exact"/>
              <w:ind w:left="0"/>
              <w:jc w:val="both"/>
              <w:rPr>
                <w:spacing w:val="1"/>
                <w:sz w:val="17"/>
                <w:szCs w:val="17"/>
              </w:rPr>
            </w:pPr>
          </w:p>
          <w:p w14:paraId="640355EE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before="2"/>
              <w:ind w:left="99" w:right="275"/>
              <w:rPr>
                <w:rFonts w:ascii="Verdana" w:hAnsi="Verdana"/>
                <w:sz w:val="17"/>
                <w:szCs w:val="17"/>
              </w:rPr>
            </w:pPr>
          </w:p>
        </w:tc>
      </w:tr>
      <w:tr w:rsidR="004E534B" w:rsidRPr="00E341B4" w14:paraId="34EBAD33" w14:textId="77777777" w:rsidTr="00692256">
        <w:trPr>
          <w:trHeight w:hRule="exact" w:val="502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CC72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E2F" w14:textId="77777777" w:rsidR="004E534B" w:rsidRPr="00A201B9" w:rsidRDefault="004E534B" w:rsidP="00692256">
            <w:pPr>
              <w:pStyle w:val="TableParagraph"/>
              <w:kinsoku w:val="0"/>
              <w:overflowPunct w:val="0"/>
              <w:spacing w:line="243" w:lineRule="exact"/>
              <w:ind w:left="102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Ponowny audyt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4077" w14:textId="77777777" w:rsidR="004E534B" w:rsidRPr="00A201B9" w:rsidRDefault="004E534B" w:rsidP="00A201B9">
            <w:pPr>
              <w:pStyle w:val="TableParagraph"/>
              <w:kinsoku w:val="0"/>
              <w:overflowPunct w:val="0"/>
              <w:spacing w:line="243" w:lineRule="exact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IKEA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E254" w14:textId="77777777" w:rsidR="004E534B" w:rsidRPr="00A201B9" w:rsidRDefault="004E534B" w:rsidP="00692256">
            <w:pPr>
              <w:pStyle w:val="TableParagraph"/>
              <w:kinsoku w:val="0"/>
              <w:overflowPunct w:val="0"/>
              <w:ind w:left="99" w:right="324"/>
              <w:rPr>
                <w:rFonts w:ascii="Verdana" w:hAnsi="Verdana"/>
                <w:sz w:val="18"/>
                <w:szCs w:val="22"/>
              </w:rPr>
            </w:pPr>
            <w:r w:rsidRPr="00A201B9">
              <w:rPr>
                <w:rFonts w:ascii="Verdana" w:hAnsi="Verdana"/>
                <w:sz w:val="18"/>
                <w:szCs w:val="22"/>
              </w:rPr>
              <w:t>Nie później niż co 24 miesiące od poprzedniego audytu.</w:t>
            </w:r>
          </w:p>
        </w:tc>
      </w:tr>
    </w:tbl>
    <w:p w14:paraId="50603A98" w14:textId="77777777" w:rsidR="004E534B" w:rsidRPr="004E534B" w:rsidRDefault="004E534B" w:rsidP="004E534B"/>
    <w:sectPr w:rsidR="004E534B" w:rsidRPr="004E5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C698" w14:textId="77777777" w:rsidR="0057084C" w:rsidRDefault="0057084C" w:rsidP="007169E6">
      <w:r>
        <w:separator/>
      </w:r>
    </w:p>
  </w:endnote>
  <w:endnote w:type="continuationSeparator" w:id="0">
    <w:p w14:paraId="114216CE" w14:textId="77777777" w:rsidR="0057084C" w:rsidRDefault="0057084C" w:rsidP="0071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C2F42" w14:textId="77777777" w:rsidR="007169E6" w:rsidRDefault="00716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DF1B" w14:textId="77777777" w:rsidR="007169E6" w:rsidRDefault="00700A56" w:rsidP="00700A56">
    <w:pPr>
      <w:pStyle w:val="Footer"/>
      <w:jc w:val="right"/>
    </w:pPr>
    <w:r>
      <w:rPr>
        <w:noProof/>
      </w:rPr>
      <w:drawing>
        <wp:inline distT="0" distB="0" distL="0" distR="0" wp14:anchorId="30B33962" wp14:editId="66AD324D">
          <wp:extent cx="1825422" cy="145415"/>
          <wp:effectExtent l="0" t="0" r="381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a stopka_giving the world a good night's sle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57" cy="1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7FD2" w14:textId="77777777" w:rsidR="007169E6" w:rsidRDefault="00716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35491" w14:textId="77777777" w:rsidR="0057084C" w:rsidRDefault="0057084C" w:rsidP="007169E6">
      <w:r>
        <w:separator/>
      </w:r>
    </w:p>
  </w:footnote>
  <w:footnote w:type="continuationSeparator" w:id="0">
    <w:p w14:paraId="2D6B7921" w14:textId="77777777" w:rsidR="0057084C" w:rsidRDefault="0057084C" w:rsidP="0071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772B" w14:textId="77777777" w:rsidR="007169E6" w:rsidRDefault="00716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4BA53" w14:textId="77777777" w:rsidR="007169E6" w:rsidRPr="007169E6" w:rsidRDefault="007169E6" w:rsidP="007169E6">
    <w:pPr>
      <w:pStyle w:val="Header"/>
      <w:ind w:left="1416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A5EF5C1" wp14:editId="78069C9D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1228725" cy="335915"/>
          <wp:effectExtent l="0" t="0" r="9525" b="6985"/>
          <wp:wrapTight wrapText="bothSides">
            <wp:wrapPolygon edited="0">
              <wp:start x="0" y="0"/>
              <wp:lineTo x="0" y="20824"/>
              <wp:lineTo x="21433" y="20824"/>
              <wp:lineTo x="214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Calibri" w:hAnsi="Calibri"/>
        <w:sz w:val="16"/>
      </w:rPr>
      <w:t>Numer dokumentu: S01_P10_I01_Z03v1</w:t>
    </w:r>
  </w:p>
  <w:p w14:paraId="47FCD998" w14:textId="77777777" w:rsidR="007169E6" w:rsidRPr="007169E6" w:rsidRDefault="007169E6" w:rsidP="007169E6">
    <w:pPr>
      <w:pStyle w:val="Header"/>
      <w:ind w:left="1416"/>
      <w:rPr>
        <w:rFonts w:ascii="Calibri" w:hAnsi="Calibri" w:cs="Calibri"/>
        <w:sz w:val="16"/>
        <w:szCs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>Data wydania: 2020-06-05 r.</w:t>
    </w:r>
  </w:p>
  <w:p w14:paraId="4A347515" w14:textId="77777777" w:rsidR="007169E6" w:rsidRPr="007169E6" w:rsidRDefault="007169E6" w:rsidP="007169E6">
    <w:pPr>
      <w:pStyle w:val="Header"/>
      <w:ind w:left="1416"/>
      <w:rPr>
        <w:rFonts w:ascii="Calibri" w:hAnsi="Calibri" w:cs="Calibri"/>
        <w:sz w:val="16"/>
        <w:szCs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>Sporządził: A. Ślusarczyk</w:t>
    </w:r>
  </w:p>
  <w:p w14:paraId="597C90CD" w14:textId="77777777" w:rsidR="007169E6" w:rsidRPr="007169E6" w:rsidRDefault="007169E6" w:rsidP="007169E6">
    <w:pPr>
      <w:pStyle w:val="Header"/>
      <w:ind w:left="1416"/>
      <w:rPr>
        <w:rFonts w:ascii="Calibri" w:hAnsi="Calibri" w:cs="Calibri"/>
        <w:sz w:val="16"/>
        <w:szCs w:val="16"/>
      </w:rPr>
    </w:pP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  <w:t xml:space="preserve">Zatwierdził: J. </w:t>
    </w:r>
    <w:proofErr w:type="spellStart"/>
    <w:r>
      <w:rPr>
        <w:rFonts w:ascii="Calibri" w:hAnsi="Calibri"/>
        <w:sz w:val="16"/>
      </w:rPr>
      <w:t>Kuchniczak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B5A3" w14:textId="77777777" w:rsidR="007169E6" w:rsidRDefault="00716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1CA9"/>
    <w:multiLevelType w:val="hybridMultilevel"/>
    <w:tmpl w:val="30408E56"/>
    <w:lvl w:ilvl="0" w:tplc="420419C6">
      <w:start w:val="1"/>
      <w:numFmt w:val="decimal"/>
      <w:lvlText w:val="%1."/>
      <w:lvlJc w:val="left"/>
      <w:pPr>
        <w:ind w:left="459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6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219" w:hanging="180"/>
      </w:pPr>
      <w:rPr>
        <w:rFonts w:cs="Times New Roman"/>
      </w:rPr>
    </w:lvl>
  </w:abstractNum>
  <w:abstractNum w:abstractNumId="1" w15:restartNumberingAfterBreak="0">
    <w:nsid w:val="104D0446"/>
    <w:multiLevelType w:val="hybridMultilevel"/>
    <w:tmpl w:val="1C00864E"/>
    <w:lvl w:ilvl="0" w:tplc="AE3A633A">
      <w:start w:val="1"/>
      <w:numFmt w:val="bullet"/>
      <w:lvlText w:val="-"/>
      <w:lvlJc w:val="left"/>
      <w:pPr>
        <w:ind w:left="819" w:hanging="360"/>
      </w:pPr>
      <w:rPr>
        <w:rFonts w:ascii="Verdana" w:eastAsiaTheme="minorEastAsia" w:hAnsi="Verdana" w:hint="default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" w15:restartNumberingAfterBreak="0">
    <w:nsid w:val="156B6EDE"/>
    <w:multiLevelType w:val="hybridMultilevel"/>
    <w:tmpl w:val="01D0DFB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4610BA"/>
    <w:multiLevelType w:val="hybridMultilevel"/>
    <w:tmpl w:val="1E4459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DD1B03"/>
    <w:multiLevelType w:val="hybridMultilevel"/>
    <w:tmpl w:val="F32EAAF4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FB440A50">
      <w:start w:val="1"/>
      <w:numFmt w:val="decimal"/>
      <w:lvlText w:val="%2."/>
      <w:lvlJc w:val="left"/>
      <w:pPr>
        <w:ind w:left="2280" w:hanging="1200"/>
      </w:pPr>
      <w:rPr>
        <w:rFonts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A8E"/>
    <w:rsid w:val="00061544"/>
    <w:rsid w:val="0020690A"/>
    <w:rsid w:val="004D4042"/>
    <w:rsid w:val="004E534B"/>
    <w:rsid w:val="0057084C"/>
    <w:rsid w:val="00700A56"/>
    <w:rsid w:val="007169E6"/>
    <w:rsid w:val="00A201B9"/>
    <w:rsid w:val="00C8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3FE4F"/>
  <w15:chartTrackingRefBased/>
  <w15:docId w15:val="{CEB12BA4-EC81-447F-8062-10286CC0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7A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87A8E"/>
    <w:pPr>
      <w:ind w:left="1206"/>
    </w:pPr>
    <w:rPr>
      <w:rFonts w:ascii="Verdana" w:hAnsi="Verdana" w:cs="Verdana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87A8E"/>
    <w:rPr>
      <w:rFonts w:ascii="Verdana" w:eastAsiaTheme="minorEastAsia" w:hAnsi="Verdana" w:cs="Verdana"/>
      <w:sz w:val="21"/>
      <w:szCs w:val="21"/>
      <w:lang w:val="pl-PL" w:eastAsia="en-GB"/>
    </w:rPr>
  </w:style>
  <w:style w:type="paragraph" w:customStyle="1" w:styleId="TableParagraph">
    <w:name w:val="Table Paragraph"/>
    <w:basedOn w:val="Normal"/>
    <w:uiPriority w:val="1"/>
    <w:qFormat/>
    <w:rsid w:val="00C87A8E"/>
  </w:style>
  <w:style w:type="paragraph" w:customStyle="1" w:styleId="Default">
    <w:name w:val="Default"/>
    <w:rsid w:val="00C87A8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69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9E6"/>
    <w:rPr>
      <w:rFonts w:ascii="Times New Roman" w:eastAsiaTheme="minorEastAsia" w:hAnsi="Times New Roman" w:cs="Times New Roman"/>
      <w:sz w:val="24"/>
      <w:szCs w:val="24"/>
      <w:lang w:val="pl-PL" w:eastAsia="en-GB"/>
    </w:rPr>
  </w:style>
  <w:style w:type="paragraph" w:styleId="Footer">
    <w:name w:val="footer"/>
    <w:basedOn w:val="Normal"/>
    <w:link w:val="FooterChar"/>
    <w:uiPriority w:val="99"/>
    <w:unhideWhenUsed/>
    <w:rsid w:val="007169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9E6"/>
    <w:rPr>
      <w:rFonts w:ascii="Times New Roman" w:eastAsiaTheme="minorEastAsia" w:hAnsi="Times New Roman" w:cs="Times New Roman"/>
      <w:sz w:val="24"/>
      <w:szCs w:val="24"/>
      <w:lang w:val="pl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1760</Words>
  <Characters>11688</Characters>
  <Application>Microsoft Office Word</Application>
  <DocSecurity>0</DocSecurity>
  <Lines>539</Lines>
  <Paragraphs>145</Paragraphs>
  <ScaleCrop>false</ScaleCrop>
  <Company>HP Inc.</Company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Ślusarczyk</dc:creator>
  <cp:keywords>Tree_F03v1</cp:keywords>
  <dc:description/>
  <cp:lastModifiedBy>Kamila Stankiewicz</cp:lastModifiedBy>
  <cp:revision>7</cp:revision>
  <dcterms:created xsi:type="dcterms:W3CDTF">2018-11-19T12:57:00Z</dcterms:created>
  <dcterms:modified xsi:type="dcterms:W3CDTF">2021-08-20T09:27:00Z</dcterms:modified>
</cp:coreProperties>
</file>